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845" w:rsidRPr="003D4C89" w:rsidRDefault="00480845" w:rsidP="00480845">
      <w:pPr>
        <w:pStyle w:val="a5"/>
        <w:shd w:val="clear" w:color="auto" w:fill="FFFFFF"/>
        <w:spacing w:before="0" w:beforeAutospacing="0" w:after="0" w:afterAutospacing="0" w:line="294" w:lineRule="atLeast"/>
        <w:rPr>
          <w:bCs/>
          <w:sz w:val="28"/>
          <w:szCs w:val="28"/>
        </w:rPr>
      </w:pPr>
      <w:r w:rsidRPr="003D4C89">
        <w:rPr>
          <w:bCs/>
          <w:sz w:val="28"/>
          <w:szCs w:val="28"/>
        </w:rPr>
        <w:t>Приложение к рабочей программе</w:t>
      </w:r>
      <w:r>
        <w:rPr>
          <w:bCs/>
          <w:sz w:val="28"/>
          <w:szCs w:val="28"/>
        </w:rPr>
        <w:t xml:space="preserve"> по иностранному языку (10-11 классы)</w:t>
      </w:r>
    </w:p>
    <w:p w:rsidR="002C3E59" w:rsidRDefault="002C3E59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Итоговая контрольная </w:t>
      </w:r>
      <w:proofErr w:type="gramStart"/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.Немецкий</w:t>
      </w:r>
      <w:proofErr w:type="gramEnd"/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язык.10 класс</w:t>
      </w:r>
    </w:p>
    <w:p w:rsidR="00F1662B" w:rsidRPr="00476575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A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дание 1. Прочитайте тексты из журнала и установите соответствие между тематическими рубриками </w:t>
      </w:r>
      <w:r w:rsidRPr="00F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A–G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текстами </w:t>
      </w:r>
      <w:r w:rsidRPr="00F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1–6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Каждая тематическая рубрика соответствует </w:t>
      </w:r>
      <w:r w:rsidRPr="00F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только одному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тексту, </w:t>
      </w:r>
      <w:r w:rsidRPr="00F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одна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из них - </w:t>
      </w:r>
      <w:r w:rsidRPr="00F1662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лишняя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Занесите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свои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ответы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r w:rsidRPr="00F166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таблицу</w:t>
      </w:r>
      <w:r w:rsidRPr="004765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20249B" w:rsidRPr="00476575" w:rsidRDefault="00F1662B" w:rsidP="00F1662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A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Dankbar</w:t>
      </w:r>
      <w:proofErr w:type="spellEnd"/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f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ü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r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den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Mauerfall</w:t>
      </w:r>
      <w:proofErr w:type="spellEnd"/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20249B" w:rsidRPr="00476575" w:rsidRDefault="00F1662B" w:rsidP="00F1662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B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. 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Von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damals</w:t>
      </w:r>
      <w:proofErr w:type="spellEnd"/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bis</w:t>
      </w: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heute</w:t>
      </w:r>
      <w:proofErr w:type="spellEnd"/>
    </w:p>
    <w:p w:rsidR="0020249B" w:rsidRDefault="00F1662B" w:rsidP="00F1662B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</w:pPr>
      <w:r w:rsidRPr="00476575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C. In Deutschland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erfundene</w:t>
      </w:r>
      <w:proofErr w:type="spellEnd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Spiele</w:t>
      </w:r>
      <w:proofErr w:type="spellEnd"/>
    </w:p>
    <w:p w:rsidR="00F1662B" w:rsidRPr="00F1662B" w:rsidRDefault="00F1662B" w:rsidP="00F1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D.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Mehr</w:t>
      </w:r>
      <w:proofErr w:type="spellEnd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Arbeitszeit</w:t>
      </w:r>
      <w:proofErr w:type="spellEnd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am Computer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als</w:t>
      </w:r>
      <w:proofErr w:type="spellEnd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am Auto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E. Deutschland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F.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Bargeldloses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proofErr w:type="spellEnd"/>
    </w:p>
    <w:p w:rsidR="00F1662B" w:rsidRPr="00F1662B" w:rsidRDefault="00F1662B" w:rsidP="00F166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G. </w:t>
      </w:r>
      <w:proofErr w:type="spellStart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>Freude</w:t>
      </w:r>
      <w:proofErr w:type="spellEnd"/>
      <w:r w:rsidRPr="00F1662B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val="en-US" w:eastAsia="ru-RU"/>
        </w:rPr>
        <w:t xml:space="preserve"> in Ost und West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Deutschland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Bankkonto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eröffnet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bekommt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EC-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(EC = Electronic Cash).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Bankkarte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Supermarkt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nennt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bargeldloses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Zahlen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EC-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so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Geld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ausgeben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auf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seinem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Bankkonto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Kreditkarte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Visa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MasterCard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hingegen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bestimmten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Limit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einkaufen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Computerkenntnisse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Kfz-Mechatroniker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unverzichtbar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 „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Mehr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Hälfte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Arbeit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passiert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 </w:t>
      </w:r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Computer“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sagt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Birgit Behrens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Zentralverband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Kraftfahrzeuggewerbe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(ZDK). Weil der Computer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mechanische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Arbeit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erledige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sei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Können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Wissen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Mechanikers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notwendig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Mode und Zeitgeist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beeinflussten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Jahrhunderte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Namensgebung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So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Französische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Revolution 1789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Louis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Henriette in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Sprachraum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Übersetzungen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Werke William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Shakespeares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(1564-1616)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Arthur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Edith. Ende des 19.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Jahrhunderts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waren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Doppelnamen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Karlheinz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Annemarie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genauso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beliebt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Kurzformen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Beispiel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Max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Lotte.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Wie der Name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sagt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Spiel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ganz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schön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ärgern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Beispiel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direkt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Mitspieler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rausgeworfen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passiert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dessen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Spielfigur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dem Feld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bleibt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auf dem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eigene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Figur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„Mensch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ärgere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dich </w:t>
      </w:r>
      <w:proofErr w:type="spellStart"/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“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Klassiker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Brettspiele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wurde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1910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Mal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veröffentlicht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bayrische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süddeutsche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Region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ihre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Küche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Italien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sehr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beeinflusst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während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Norden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Beispiel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Fisch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Gerichte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sehr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dem Essen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ähneln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das in England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Holland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serviert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in der Region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französischen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Grenze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Kritiker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„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raffinierte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inspirierte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Küche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“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</w:t>
      </w:r>
      <w:proofErr w:type="spellEnd"/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Und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profitierte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slawischen</w:t>
      </w:r>
      <w:proofErr w:type="spellEnd"/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6. Das Ende des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Krieges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 die Welt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besser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gemacht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In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Ländern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Europa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herrschen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Freiheit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Demokratie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Ost und West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Mauerfall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dankbar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Revolutionen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friedlich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sein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können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Botschaft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Berliner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Mauerfalls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25 Jahren.</w:t>
      </w:r>
    </w:p>
    <w:tbl>
      <w:tblPr>
        <w:tblW w:w="95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73"/>
        <w:gridCol w:w="1591"/>
        <w:gridCol w:w="1591"/>
        <w:gridCol w:w="1591"/>
        <w:gridCol w:w="1591"/>
        <w:gridCol w:w="1573"/>
      </w:tblGrid>
      <w:tr w:rsidR="00F1662B" w:rsidRPr="00F1662B" w:rsidTr="00F1662B">
        <w:trPr>
          <w:trHeight w:val="120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1662B" w:rsidRPr="00F1662B" w:rsidTr="00F1662B">
        <w:trPr>
          <w:trHeight w:val="135"/>
        </w:trPr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Чтение. Задание </w:t>
      </w:r>
      <w:r w:rsidR="0020249B" w:rsidRPr="002024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отрывок из журнальной статьи и ответьте на вопросы </w:t>
      </w:r>
      <w:r w:rsidRPr="00F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1-5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 текста, выбрав один из четырех предложенных вариантов </w:t>
      </w:r>
      <w:r w:rsidRPr="00F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a-c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Занесите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Deutschmobil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Jugendliche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Welt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können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verschiedenen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Städten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besonderen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Sprachkurs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teilnehmen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Eine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bekannte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Sprachschule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bietet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dreiwöchige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Sprachferien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Sportschulen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an, wo 14- bis 17-jährige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Mädchen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Jungen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morgens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Deutschunterricht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nachmittags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Fußballtraining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Sportplatz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Spaß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 Sport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erfolgreich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Spaß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verbunden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Teilnehmer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kommen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verschiedenen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Ländern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Europas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manchmal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Jugendliche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Nord-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Südamerika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morgendlichen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gehört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Fußball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Stoff,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nachmittags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müßen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Jugendliche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verstehen, was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der Trainer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erklärt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Sowohl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Unterricht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Sportplatz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gesprochen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Nur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darf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Englisch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sprechen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Händen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Füßen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versuchen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Unterricht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Gruppenarbeit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gemacht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Jugendlichen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sollen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Team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brauchen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Fußballplatz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Auch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Antonio,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14-jährigen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Jungen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Rom,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Fähigkeit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anzueignen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große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Zukunftspläne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Schule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beendet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hat,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möchte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Fußballprofi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sein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Italien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Tore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schießen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Begeistert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berichtet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„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super, was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Sowohl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Fußtechniken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schon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besser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geworden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.“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Trainer Rainer Schmitz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Antonio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großes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Talent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Der Trainer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manchmal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morgens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Unterricht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dabei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diskutiert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Schülern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über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verschiedene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Spieltechniken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Verbindung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von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Theorie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Praxis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gefällt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Schülern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besonders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gut.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Außerdem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voneinander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denn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fast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jeder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kommt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Land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bringt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Fähigkeiten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Für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Kursleiter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Schüler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zusammenhalten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streiten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Außer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Sport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Freizeitangebote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auf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Programm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Beispiel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Ausflüge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nähere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Umgebung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gemacht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um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Sehenswürdigkeiten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besichtigen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Abends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manchmal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Filme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gezeigt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am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letzten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Abend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Abschlußparty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1. </w:t>
      </w:r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Sprachkurs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nehmen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Kinder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aller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Welt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2. Morgens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Teilnehmer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Deutschland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erfundene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Spiele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 Auf dem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Sportplatz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sprechen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Kursteilnehmer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 Der Trainer Rainer Schmitz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Antonios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besser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geworden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5. Antonio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träumt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Fußballtrainer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werden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Kursleiter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damit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Schüler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streiten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 Das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Aufenthaltsprogramm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interessant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8. Die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Teilnehmer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Ausflüge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,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um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etwas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Sehenswertes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besuchen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9. Man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zeigt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zum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Abschluß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Film.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richtig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falsch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c)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nicht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Text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</w:t>
      </w: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-</w:t>
      </w: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Грамматика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Задание</w:t>
      </w: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 xml:space="preserve"> № </w:t>
      </w:r>
      <w:r w:rsidR="0020249B" w:rsidRPr="0047657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3</w:t>
      </w: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.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Ein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Aupair-Aufenthalt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und seine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Vorteile</w:t>
      </w:r>
      <w:proofErr w:type="spellEnd"/>
      <w:r w:rsidRPr="00F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 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www.derweg.de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Выполните задание в тексте с пропусками, обозначенными номерами </w:t>
      </w:r>
      <w:r w:rsidRPr="00F16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– 7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путем преобразования предложенной начальной формы слова в нужную грамматическую форму</w:t>
      </w:r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Измените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из правой колонки, поставив их в форму, подходящую для данного контекста.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58"/>
        <w:gridCol w:w="2907"/>
      </w:tblGrid>
      <w:tr w:rsidR="00F1662B" w:rsidRPr="00F1662B" w:rsidTr="00F1662B">
        <w:trPr>
          <w:trHeight w:val="180"/>
        </w:trPr>
        <w:tc>
          <w:tcPr>
            <w:tcW w:w="70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Jeder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Mensch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lernt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sein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ganzes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Leben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lang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oder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versucht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es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zumindest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macht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das auf__1__Weise. So __2__sich z. B.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jemand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durch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harten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Job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kennenlernen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der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andere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_____3__eine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abenteuerliche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Reise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der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Dritte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lernt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durch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extreme Situation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kennen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der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Vierte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füllt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trotz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allem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die __4____in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Au-Pair-Agentur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voller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Angst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dem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Unbekannten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reist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Deutschland.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 xml:space="preserve">Da ich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schon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seit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vielen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Jahren Deutsch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studiere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habe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diese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Möglichkeit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für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mich____5__.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jetzt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will ich in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diesem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kurzen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Bericht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Vorteile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__6____schreiben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vielleicht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denjenigen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positiv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beeinflussen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dem 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Entscheidung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schwer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fällt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Aupair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Deutschland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zu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Lehrbücher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können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ganz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perfekt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zusammengestellt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sein,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aber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ersetzen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lebendigen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Umgang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___7__Sprache.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5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1.verschieden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2.wollen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3.unternehmen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4.Bewerbungsunterlage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5.auswählen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6.Aupair-Aufenthalt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7.ihr</w:t>
            </w: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Лексика- Грамматика</w:t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Задание </w:t>
      </w:r>
      <w:r w:rsidR="0023754E" w:rsidRPr="00070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Выполните задание, выбирая по смыслу слова из правой колонки, не изменяя их формы. www.vitamin.de</w:t>
      </w:r>
    </w:p>
    <w:tbl>
      <w:tblPr>
        <w:tblW w:w="98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50"/>
        <w:gridCol w:w="2420"/>
      </w:tblGrid>
      <w:tr w:rsidR="00F1662B" w:rsidRPr="00F1662B" w:rsidTr="00F1662B">
        <w:trPr>
          <w:trHeight w:val="480"/>
        </w:trPr>
        <w:tc>
          <w:tcPr>
            <w:tcW w:w="7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Musik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so __1__wie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seit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 Jahren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nicht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mehr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Drittel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besten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Alben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in den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Charts 2011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hatte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deutsche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Das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liegt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 den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jungen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Singer-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Songwritern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wie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Clueso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Tim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Bendzko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Pr="00F166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br/>
            </w:r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Ein Mann,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Gitarre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eine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Bühne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– </w:t>
            </w:r>
            <w:proofErr w:type="gram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 )</w:t>
            </w:r>
            <w:proofErr w:type="gram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__2___der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typische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Singer-Songwriter__2_.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Diese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Künstler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selbst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Sie __3___die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Musik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schreiben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treten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meistens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alleine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auf. Der __4___Singer-Songwriter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den USA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Bob Dylan. In Deutschland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es Reinhard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Mey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Viele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Eltern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haben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dem Berliner und seiner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Gitarre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gern__5___,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in den 1970er- und 1980er-Jahren auf Deutsch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Liebe,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alltägliche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Probleme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___6__ sang. „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den </w:t>
            </w:r>
            <w:proofErr w:type="spellStart"/>
            <w:proofErr w:type="gram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Wolken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“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ist</w:t>
            </w:r>
            <w:proofErr w:type="spellEnd"/>
            <w:proofErr w:type="gram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das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bekannteste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Lied von Reinhard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Mey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das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heute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noch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am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Lagerfeuer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gesungen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_7____. Die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Singer-Songwriter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nannte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man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früher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„</w:t>
            </w:r>
            <w:proofErr w:type="spellStart"/>
            <w:proofErr w:type="gram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Liedermacher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“</w:t>
            </w:r>
            <w:proofErr w:type="gram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Wortwitz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poetische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Sprache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Kritik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an der Gesellschaft –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dadurch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___8___sich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ihre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Texte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vom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Schlager.</w:t>
            </w:r>
          </w:p>
        </w:tc>
        <w:tc>
          <w:tcPr>
            <w:tcW w:w="2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zugehört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erfolgreich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bekannteste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Freiheit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sieht</w:t>
            </w:r>
            <w:proofErr w:type="spellEnd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aus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unterscheiden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komponieren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166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wird</w:t>
            </w:r>
            <w:proofErr w:type="spellEnd"/>
          </w:p>
          <w:p w:rsidR="00F1662B" w:rsidRPr="00F1662B" w:rsidRDefault="00F1662B" w:rsidP="00F1662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1662B" w:rsidRP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66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Письмо. Задание </w:t>
      </w:r>
      <w:r w:rsidR="0023754E" w:rsidRPr="0007069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Напиши письмо в ответ на письмо -</w:t>
      </w:r>
      <w:proofErr w:type="gram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стимул(</w:t>
      </w:r>
      <w:proofErr w:type="gram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100-140 слов) </w:t>
      </w:r>
    </w:p>
    <w:p w:rsidR="00F1662B" w:rsidRDefault="00F1662B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Glaubst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 an die Liebe auf den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ersten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Blick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?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Einige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meinen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dass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unmöglich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Gibt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es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Beispiele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der </w:t>
      </w:r>
      <w:proofErr w:type="spellStart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Weltliterstur</w:t>
      </w:r>
      <w:proofErr w:type="spellEnd"/>
      <w:r w:rsidRPr="00F1662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</w:p>
    <w:p w:rsidR="00476575" w:rsidRDefault="00476575" w:rsidP="0047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81562132"/>
    </w:p>
    <w:p w:rsidR="00476575" w:rsidRDefault="00476575" w:rsidP="0047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575" w:rsidRPr="00476575" w:rsidRDefault="00476575" w:rsidP="0047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7657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</w:t>
      </w:r>
      <w:r w:rsidRPr="00476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65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4765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476575" w:rsidRPr="00476575" w:rsidRDefault="00476575" w:rsidP="00476575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val="en-US" w:eastAsia="ru-RU"/>
        </w:rPr>
      </w:pP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br/>
        <w:t>«5» - 100 – 91%</w:t>
      </w:r>
      <w:r w:rsidRPr="0047657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476575" w:rsidRPr="00476575" w:rsidRDefault="00476575" w:rsidP="004765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«4» - 90– 70%</w:t>
      </w:r>
    </w:p>
    <w:p w:rsidR="00476575" w:rsidRPr="00476575" w:rsidRDefault="00476575" w:rsidP="004765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«3» - 69 – 50%</w:t>
      </w:r>
    </w:p>
    <w:p w:rsidR="00476575" w:rsidRPr="00476575" w:rsidRDefault="00476575" w:rsidP="0047657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«2» - </w:t>
      </w: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менее</w:t>
      </w:r>
      <w:r w:rsidRPr="004765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50%</w:t>
      </w:r>
    </w:p>
    <w:p w:rsidR="00476575" w:rsidRPr="00F1662B" w:rsidRDefault="00476575" w:rsidP="00F166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bookmarkStart w:id="1" w:name="_GoBack"/>
      <w:bookmarkEnd w:id="0"/>
      <w:bookmarkEnd w:id="1"/>
    </w:p>
    <w:sectPr w:rsidR="00476575" w:rsidRPr="00F1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2B"/>
    <w:rsid w:val="00070699"/>
    <w:rsid w:val="001D0B3A"/>
    <w:rsid w:val="0020249B"/>
    <w:rsid w:val="0023754E"/>
    <w:rsid w:val="00265089"/>
    <w:rsid w:val="002C3E59"/>
    <w:rsid w:val="00476575"/>
    <w:rsid w:val="00480845"/>
    <w:rsid w:val="006F42F4"/>
    <w:rsid w:val="00947EAE"/>
    <w:rsid w:val="00E70A20"/>
    <w:rsid w:val="00EF2E3F"/>
    <w:rsid w:val="00F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35DB"/>
  <w15:chartTrackingRefBased/>
  <w15:docId w15:val="{5D4F3470-F223-44BE-8207-B0EB43E9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лавный"/>
    <w:basedOn w:val="a"/>
    <w:link w:val="a4"/>
    <w:qFormat/>
    <w:rsid w:val="001D0B3A"/>
    <w:pPr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Главный Знак"/>
    <w:basedOn w:val="a0"/>
    <w:link w:val="a3"/>
    <w:rsid w:val="001D0B3A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480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1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Acer_5538G</dc:creator>
  <cp:keywords/>
  <dc:description/>
  <cp:lastModifiedBy>Acer_5538G</cp:lastModifiedBy>
  <cp:revision>3</cp:revision>
  <dcterms:created xsi:type="dcterms:W3CDTF">2024-11-03T14:21:00Z</dcterms:created>
  <dcterms:modified xsi:type="dcterms:W3CDTF">2024-11-03T14:26:00Z</dcterms:modified>
</cp:coreProperties>
</file>